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="001310CD">
        <w:rPr>
          <w:rFonts w:ascii="Times New Roman" w:hAnsi="Times New Roman"/>
          <w:szCs w:val="24"/>
        </w:rPr>
        <w:t>Magazynier z obsługą wózka</w:t>
      </w:r>
      <w:r w:rsidRPr="00FD7F8F">
        <w:rPr>
          <w:rFonts w:ascii="Times New Roman" w:hAnsi="Times New Roman"/>
          <w:szCs w:val="24"/>
        </w:rPr>
        <w:t xml:space="preserve"> jezdniow</w:t>
      </w:r>
      <w:r w:rsidR="001310CD">
        <w:rPr>
          <w:rFonts w:ascii="Times New Roman" w:hAnsi="Times New Roman"/>
          <w:szCs w:val="24"/>
        </w:rPr>
        <w:t>ego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="001310CD" w:rsidRPr="001310CD">
        <w:rPr>
          <w:rFonts w:ascii="Times New Roman" w:hAnsi="Times New Roman"/>
          <w:b/>
          <w:szCs w:val="24"/>
        </w:rPr>
        <w:t>Magazynier z obsługą wózka jezdniowego</w:t>
      </w:r>
      <w:r w:rsidRPr="001310CD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232A40" w:rsidP="001310C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1064CA">
        <w:rPr>
          <w:rFonts w:ascii="Times New Roman" w:hAnsi="Times New Roman"/>
        </w:rPr>
        <w:t xml:space="preserve"> udział 1</w:t>
      </w:r>
      <w:r w:rsidR="001310C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osób</w:t>
      </w:r>
      <w:r w:rsidR="00616D48" w:rsidRPr="00FD7F8F">
        <w:rPr>
          <w:rFonts w:ascii="Times New Roman" w:hAnsi="Times New Roman"/>
        </w:rPr>
        <w:t xml:space="preserve">. </w:t>
      </w:r>
      <w:r w:rsidR="00616D48" w:rsidRPr="00FD7F8F">
        <w:rPr>
          <w:rFonts w:ascii="Times New Roman" w:hAnsi="Times New Roman"/>
          <w:szCs w:val="24"/>
        </w:rPr>
        <w:t>Szkolen</w:t>
      </w:r>
      <w:r w:rsidR="00BA1577">
        <w:rPr>
          <w:rFonts w:ascii="Times New Roman" w:hAnsi="Times New Roman"/>
          <w:szCs w:val="24"/>
        </w:rPr>
        <w:t>ie odbywać się będzie w jednej grupie</w:t>
      </w:r>
      <w:r w:rsidR="00616D48" w:rsidRPr="00FD7F8F">
        <w:rPr>
          <w:rFonts w:ascii="Times New Roman" w:hAnsi="Times New Roman"/>
          <w:szCs w:val="24"/>
        </w:rPr>
        <w:t xml:space="preserve">.  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Łączna liczba</w:t>
      </w:r>
      <w:r w:rsidR="001310CD">
        <w:rPr>
          <w:rFonts w:ascii="Times New Roman" w:hAnsi="Times New Roman"/>
          <w:szCs w:val="24"/>
        </w:rPr>
        <w:t xml:space="preserve"> godzin szkolenia musi wynosić 100</w:t>
      </w:r>
      <w:r w:rsidRPr="00FD7F8F">
        <w:rPr>
          <w:rFonts w:ascii="Times New Roman" w:hAnsi="Times New Roman"/>
          <w:szCs w:val="24"/>
        </w:rPr>
        <w:t xml:space="preserve"> godzin zegarowych (w tym min. </w:t>
      </w:r>
      <w:r w:rsidR="001310CD">
        <w:rPr>
          <w:rFonts w:ascii="Times New Roman" w:hAnsi="Times New Roman"/>
          <w:szCs w:val="24"/>
        </w:rPr>
        <w:t>5</w:t>
      </w:r>
      <w:r w:rsidRPr="00FD7F8F">
        <w:rPr>
          <w:rFonts w:ascii="Times New Roman" w:hAnsi="Times New Roman"/>
          <w:szCs w:val="24"/>
        </w:rPr>
        <w:t>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Szkolenie powinno odbywać się</w:t>
      </w:r>
      <w:r w:rsidR="003C5299">
        <w:rPr>
          <w:rFonts w:ascii="Times New Roman" w:hAnsi="Times New Roman"/>
          <w:szCs w:val="24"/>
        </w:rPr>
        <w:t xml:space="preserve"> przeciętnie</w:t>
      </w:r>
      <w:r w:rsidR="00EB0899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 xml:space="preserve"> nie mniej niż 25 godz</w:t>
      </w:r>
      <w:r w:rsidR="00EB0899">
        <w:rPr>
          <w:rFonts w:ascii="Times New Roman" w:hAnsi="Times New Roman"/>
          <w:szCs w:val="24"/>
        </w:rPr>
        <w:t>in zegarowych zajęć</w:t>
      </w:r>
      <w:r w:rsidR="00EB0899">
        <w:rPr>
          <w:rFonts w:ascii="Times New Roman" w:hAnsi="Times New Roman"/>
          <w:szCs w:val="24"/>
        </w:rPr>
        <w:br/>
        <w:t xml:space="preserve">w tygodniu  </w:t>
      </w:r>
      <w:r w:rsidRPr="00FD7F8F">
        <w:rPr>
          <w:rFonts w:ascii="Times New Roman" w:hAnsi="Times New Roman"/>
          <w:szCs w:val="24"/>
        </w:rPr>
        <w:t>(zgodnie z art. 40 ust 4 Ustawy z dnia 20 kwietnia 2</w:t>
      </w:r>
      <w:r w:rsidR="00EB0899">
        <w:rPr>
          <w:rFonts w:ascii="Times New Roman" w:hAnsi="Times New Roman"/>
          <w:szCs w:val="24"/>
        </w:rPr>
        <w:t xml:space="preserve">004 r. o promocji zatrudnienia </w:t>
      </w:r>
      <w:r w:rsidRPr="00FD7F8F">
        <w:rPr>
          <w:rFonts w:ascii="Times New Roman" w:hAnsi="Times New Roman"/>
          <w:szCs w:val="24"/>
        </w:rPr>
        <w:t>i instytucjach rynku pracy; Dz.</w:t>
      </w:r>
      <w:r w:rsidR="007D5E59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U</w:t>
      </w:r>
      <w:r w:rsidR="00832A7D">
        <w:rPr>
          <w:rFonts w:ascii="Times New Roman" w:hAnsi="Times New Roman"/>
          <w:szCs w:val="24"/>
        </w:rPr>
        <w:t>. z 2019</w:t>
      </w:r>
      <w:r w:rsidR="0017110C">
        <w:rPr>
          <w:rFonts w:ascii="Times New Roman" w:hAnsi="Times New Roman"/>
          <w:szCs w:val="24"/>
        </w:rPr>
        <w:t xml:space="preserve"> r., </w:t>
      </w:r>
      <w:r w:rsidR="003B36D6">
        <w:rPr>
          <w:rFonts w:ascii="Times New Roman" w:hAnsi="Times New Roman"/>
          <w:szCs w:val="24"/>
        </w:rPr>
        <w:t>poz. 1482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3E4806" w:rsidRPr="003E4806" w:rsidRDefault="003E4806" w:rsidP="003E48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F1C54">
        <w:rPr>
          <w:rFonts w:ascii="Times New Roman" w:hAnsi="Times New Roman"/>
        </w:rPr>
        <w:t xml:space="preserve">Zapewnienia </w:t>
      </w:r>
      <w:r w:rsidRPr="009F1C54">
        <w:rPr>
          <w:rFonts w:ascii="Times New Roman" w:hAnsi="Times New Roman"/>
          <w:szCs w:val="24"/>
        </w:rPr>
        <w:t xml:space="preserve">każdemu uczestnikowi kursu oddzielnego stanowiska komputerowego wyposażonego w odpowiednie programy oraz </w:t>
      </w:r>
      <w:r w:rsidR="00F962D2">
        <w:rPr>
          <w:rFonts w:ascii="Times New Roman" w:hAnsi="Times New Roman"/>
          <w:szCs w:val="24"/>
        </w:rPr>
        <w:t>sprzętu i akcesoriów</w:t>
      </w:r>
      <w:r w:rsidRPr="009F1C54">
        <w:rPr>
          <w:rFonts w:ascii="Times New Roman" w:hAnsi="Times New Roman"/>
          <w:szCs w:val="24"/>
        </w:rPr>
        <w:t xml:space="preserve"> konieczn</w:t>
      </w:r>
      <w:r w:rsidR="00F962D2">
        <w:rPr>
          <w:rFonts w:ascii="Times New Roman" w:hAnsi="Times New Roman"/>
          <w:szCs w:val="24"/>
        </w:rPr>
        <w:t>ych</w:t>
      </w:r>
      <w:r w:rsidRPr="009F1C54">
        <w:rPr>
          <w:rFonts w:ascii="Times New Roman" w:hAnsi="Times New Roman"/>
          <w:szCs w:val="24"/>
        </w:rPr>
        <w:t xml:space="preserve"> do przeprowadzenia zajęć praktycznych.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BA1577">
        <w:rPr>
          <w:rFonts w:ascii="Times New Roman" w:hAnsi="Times New Roman"/>
        </w:rPr>
        <w:t>a dla</w:t>
      </w:r>
      <w:r w:rsidR="0017110C">
        <w:rPr>
          <w:rFonts w:ascii="Times New Roman" w:hAnsi="Times New Roman"/>
        </w:rPr>
        <w:t xml:space="preserve">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1310CD">
        <w:rPr>
          <w:rFonts w:ascii="Times New Roman" w:hAnsi="Times New Roman"/>
          <w:b/>
          <w:szCs w:val="24"/>
        </w:rPr>
        <w:t>4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</w:t>
      </w:r>
      <w:r w:rsidR="00BA1577">
        <w:rPr>
          <w:rFonts w:ascii="Times New Roman" w:hAnsi="Times New Roman"/>
          <w:szCs w:val="24"/>
        </w:rPr>
        <w:t xml:space="preserve">ęcia szkolenia 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</w:t>
      </w:r>
      <w:r w:rsidR="001310CD">
        <w:rPr>
          <w:rFonts w:ascii="Times New Roman" w:hAnsi="Times New Roman"/>
          <w:szCs w:val="24"/>
        </w:rPr>
        <w:t>, stanowisk komputerowych</w:t>
      </w:r>
      <w:r w:rsidRPr="00FD7F8F">
        <w:rPr>
          <w:rFonts w:ascii="Times New Roman" w:hAnsi="Times New Roman"/>
          <w:szCs w:val="24"/>
        </w:rPr>
        <w:t xml:space="preserve">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>Zarówno zajęcia teoretyczne jak i praktyczne</w:t>
      </w:r>
      <w:r w:rsidR="00087FC3">
        <w:rPr>
          <w:rFonts w:ascii="Times New Roman" w:hAnsi="Times New Roman"/>
          <w:b/>
          <w:szCs w:val="24"/>
        </w:rPr>
        <w:t xml:space="preserve"> oraz egzaminy (wewnętrzny, zewnętrzny)</w:t>
      </w:r>
      <w:r w:rsidRPr="00FD7F8F">
        <w:rPr>
          <w:rFonts w:ascii="Times New Roman" w:hAnsi="Times New Roman"/>
          <w:b/>
          <w:szCs w:val="24"/>
        </w:rPr>
        <w:t xml:space="preserve">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1A04AC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7D5E59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16D48"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</w:t>
      </w:r>
      <w:r w:rsidR="00C30FD5">
        <w:rPr>
          <w:rFonts w:ascii="Times New Roman" w:hAnsi="Times New Roman"/>
          <w:szCs w:val="24"/>
        </w:rPr>
        <w:t xml:space="preserve">   </w:t>
      </w:r>
      <w:r w:rsidR="00781D3A">
        <w:rPr>
          <w:rFonts w:ascii="Times New Roman" w:hAnsi="Times New Roman"/>
          <w:szCs w:val="24"/>
        </w:rPr>
        <w:t xml:space="preserve">umiejętności niezbędnych do pracy na stanowisku magazyniera oraz </w:t>
      </w:r>
      <w:r w:rsidR="00616D48" w:rsidRPr="00FD7F8F">
        <w:rPr>
          <w:rFonts w:ascii="Times New Roman" w:hAnsi="Times New Roman"/>
          <w:szCs w:val="24"/>
        </w:rPr>
        <w:t xml:space="preserve">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E30D62" w:rsidRDefault="00616D48" w:rsidP="00E30D62">
      <w:pPr>
        <w:spacing w:after="0" w:line="240" w:lineRule="auto"/>
        <w:ind w:left="397"/>
        <w:jc w:val="both"/>
        <w:rPr>
          <w:rFonts w:ascii="Times New Roman" w:hAnsi="Times New Roman"/>
          <w:sz w:val="20"/>
          <w:szCs w:val="20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 xml:space="preserve">z podziałem na zajęcia teoretyczne i praktyczne oraz </w:t>
      </w:r>
      <w:r w:rsidR="00022CAC">
        <w:rPr>
          <w:rFonts w:ascii="Times New Roman" w:hAnsi="Times New Roman"/>
          <w:szCs w:val="24"/>
        </w:rPr>
        <w:t>będzie zgodny z właściwymi przepisami prawa</w:t>
      </w:r>
      <w:r w:rsidR="00C30FD5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i wytycznymi Urzędu Dozoru Technicznego.</w:t>
      </w:r>
      <w:r w:rsidR="00E30D62" w:rsidRPr="00E30D62">
        <w:rPr>
          <w:rFonts w:ascii="Times New Roman" w:hAnsi="Times New Roman"/>
        </w:rPr>
        <w:t xml:space="preserve"> </w:t>
      </w:r>
      <w:r w:rsidR="00E30D62" w:rsidRPr="00B8286D">
        <w:rPr>
          <w:rFonts w:ascii="Times New Roman" w:hAnsi="Times New Roman"/>
        </w:rPr>
        <w:t>P</w:t>
      </w:r>
      <w:r w:rsidR="00E30D62">
        <w:rPr>
          <w:rFonts w:ascii="Times New Roman" w:hAnsi="Times New Roman"/>
        </w:rPr>
        <w:t>rogram szkoleniowy ma uwzględniać</w:t>
      </w:r>
      <w:r w:rsidR="00E30D62" w:rsidRPr="00B8286D">
        <w:rPr>
          <w:rFonts w:ascii="Times New Roman" w:hAnsi="Times New Roman"/>
        </w:rPr>
        <w:t xml:space="preserve"> zróżnicowany poziom kwalifikacji i wiedzy uczestników szkolenia</w:t>
      </w:r>
      <w:r w:rsidR="00E30D62">
        <w:rPr>
          <w:rFonts w:ascii="Times New Roman" w:hAnsi="Times New Roman"/>
        </w:rPr>
        <w:t>.</w:t>
      </w:r>
    </w:p>
    <w:p w:rsidR="00E30D62" w:rsidRDefault="00E30D62" w:rsidP="00E30D62">
      <w:pPr>
        <w:spacing w:after="0" w:line="240" w:lineRule="auto"/>
        <w:ind w:left="397"/>
        <w:jc w:val="both"/>
        <w:rPr>
          <w:rFonts w:ascii="Times New Roman" w:hAnsi="Times New Roman"/>
        </w:rPr>
      </w:pPr>
      <w:r w:rsidRPr="00293427">
        <w:rPr>
          <w:rFonts w:ascii="Times New Roman" w:hAnsi="Times New Roman"/>
        </w:rPr>
        <w:t xml:space="preserve">Program szkolenia powinien </w:t>
      </w:r>
      <w:r w:rsidR="003B36D6">
        <w:rPr>
          <w:rFonts w:ascii="Times New Roman" w:hAnsi="Times New Roman"/>
        </w:rPr>
        <w:t>obejmować 4 moduły, w skład których wchodzą</w:t>
      </w:r>
      <w:r w:rsidR="00CC7950">
        <w:rPr>
          <w:rFonts w:ascii="Times New Roman" w:hAnsi="Times New Roman"/>
        </w:rPr>
        <w:t xml:space="preserve"> następujące zagadnienia:</w:t>
      </w:r>
    </w:p>
    <w:p w:rsidR="00766FDA" w:rsidRDefault="00766FDA" w:rsidP="00E30D62">
      <w:pPr>
        <w:spacing w:after="0" w:line="240" w:lineRule="auto"/>
        <w:ind w:left="397"/>
        <w:jc w:val="both"/>
        <w:rPr>
          <w:rFonts w:ascii="Times New Roman" w:hAnsi="Times New Roman"/>
        </w:rPr>
      </w:pPr>
    </w:p>
    <w:p w:rsidR="00F962D2" w:rsidRDefault="007C5498" w:rsidP="00F962D2">
      <w:pPr>
        <w:pStyle w:val="Akapitzlist"/>
        <w:numPr>
          <w:ilvl w:val="0"/>
          <w:numId w:val="20"/>
        </w:numPr>
        <w:spacing w:after="240" w:line="240" w:lineRule="auto"/>
        <w:ind w:hanging="357"/>
        <w:jc w:val="both"/>
        <w:rPr>
          <w:rFonts w:ascii="Times New Roman" w:hAnsi="Times New Roman"/>
        </w:rPr>
      </w:pPr>
      <w:r w:rsidRPr="00F962D2">
        <w:rPr>
          <w:rFonts w:ascii="Times New Roman" w:hAnsi="Times New Roman"/>
        </w:rPr>
        <w:t>T</w:t>
      </w:r>
      <w:r w:rsidR="00CC7950" w:rsidRPr="00F962D2">
        <w:rPr>
          <w:rFonts w:ascii="Times New Roman" w:hAnsi="Times New Roman"/>
        </w:rPr>
        <w:t>eoretyczne</w:t>
      </w:r>
      <w:r w:rsidRPr="00F962D2">
        <w:rPr>
          <w:rFonts w:ascii="Times New Roman" w:hAnsi="Times New Roman"/>
        </w:rPr>
        <w:t xml:space="preserve">- magazynowanie (organizacja pracy w magazynie, zagadnienia dotyczące bhp i przepisów </w:t>
      </w:r>
      <w:proofErr w:type="spellStart"/>
      <w:r w:rsidRPr="00F962D2">
        <w:rPr>
          <w:rFonts w:ascii="Times New Roman" w:hAnsi="Times New Roman"/>
        </w:rPr>
        <w:t>ppoż</w:t>
      </w:r>
      <w:proofErr w:type="spellEnd"/>
      <w:r w:rsidRPr="00F962D2">
        <w:rPr>
          <w:rFonts w:ascii="Times New Roman" w:hAnsi="Times New Roman"/>
        </w:rPr>
        <w:t>, dokumentacja magazynowa)</w:t>
      </w:r>
      <w:r w:rsidR="00D801DA" w:rsidRPr="00F962D2">
        <w:rPr>
          <w:rFonts w:ascii="Times New Roman" w:hAnsi="Times New Roman"/>
        </w:rPr>
        <w:t>,</w:t>
      </w:r>
    </w:p>
    <w:p w:rsidR="00F962D2" w:rsidRPr="00F962D2" w:rsidRDefault="00F962D2" w:rsidP="00F962D2">
      <w:pPr>
        <w:pStyle w:val="Akapitzlist"/>
        <w:spacing w:after="240" w:line="240" w:lineRule="auto"/>
        <w:ind w:left="1117"/>
        <w:jc w:val="both"/>
        <w:rPr>
          <w:rFonts w:ascii="Times New Roman" w:hAnsi="Times New Roman"/>
          <w:sz w:val="8"/>
          <w:szCs w:val="8"/>
        </w:rPr>
      </w:pPr>
    </w:p>
    <w:p w:rsidR="00B861DE" w:rsidRDefault="007C5498" w:rsidP="00F962D2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Cs w:val="24"/>
        </w:rPr>
      </w:pPr>
      <w:r w:rsidRPr="00F962D2">
        <w:rPr>
          <w:rFonts w:ascii="Times New Roman" w:hAnsi="Times New Roman"/>
          <w:szCs w:val="24"/>
        </w:rPr>
        <w:t>Teoretyczne- obsługa wózków jezdniowych podnośnikowych z mechanicznym napędem podnoszenia z wyłączeniem wózków  z wysięgnikiem oraz wózków z osobą obsługującą podnoszoną wraz z ładunkiem</w:t>
      </w:r>
      <w:r w:rsidR="00781D3A" w:rsidRPr="00F962D2">
        <w:rPr>
          <w:rFonts w:ascii="Times New Roman" w:hAnsi="Times New Roman"/>
          <w:szCs w:val="24"/>
        </w:rPr>
        <w:t xml:space="preserve"> </w:t>
      </w:r>
      <w:r w:rsidR="003B36D6">
        <w:rPr>
          <w:rFonts w:ascii="Times New Roman" w:hAnsi="Times New Roman"/>
          <w:szCs w:val="24"/>
        </w:rPr>
        <w:t>(</w:t>
      </w:r>
      <w:r w:rsidR="00781D3A" w:rsidRPr="00F962D2">
        <w:rPr>
          <w:rFonts w:ascii="Times New Roman" w:hAnsi="Times New Roman"/>
          <w:szCs w:val="24"/>
        </w:rPr>
        <w:t>II WJO</w:t>
      </w:r>
      <w:r w:rsidR="003B36D6">
        <w:rPr>
          <w:rFonts w:ascii="Times New Roman" w:hAnsi="Times New Roman"/>
          <w:szCs w:val="24"/>
        </w:rPr>
        <w:t>)</w:t>
      </w:r>
      <w:r w:rsidR="00D801DA" w:rsidRPr="00F962D2">
        <w:rPr>
          <w:rFonts w:ascii="Times New Roman" w:hAnsi="Times New Roman"/>
          <w:szCs w:val="24"/>
        </w:rPr>
        <w:t>,</w:t>
      </w:r>
    </w:p>
    <w:p w:rsidR="00F962D2" w:rsidRPr="00F962D2" w:rsidRDefault="00F962D2" w:rsidP="00F962D2">
      <w:pPr>
        <w:pStyle w:val="Akapitzlist"/>
        <w:spacing w:after="120" w:line="240" w:lineRule="auto"/>
        <w:ind w:left="1117"/>
        <w:jc w:val="both"/>
        <w:rPr>
          <w:rFonts w:ascii="Times New Roman" w:hAnsi="Times New Roman"/>
          <w:sz w:val="8"/>
          <w:szCs w:val="8"/>
        </w:rPr>
      </w:pPr>
    </w:p>
    <w:p w:rsidR="00D801DA" w:rsidRDefault="00D801DA" w:rsidP="00F962D2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Cs w:val="24"/>
        </w:rPr>
      </w:pPr>
      <w:r w:rsidRPr="00F962D2">
        <w:rPr>
          <w:rFonts w:ascii="Times New Roman" w:hAnsi="Times New Roman"/>
          <w:szCs w:val="24"/>
        </w:rPr>
        <w:lastRenderedPageBreak/>
        <w:t xml:space="preserve">Praktyczne- </w:t>
      </w:r>
      <w:r w:rsidR="00F962D2" w:rsidRPr="00F962D2">
        <w:rPr>
          <w:rFonts w:ascii="Times New Roman" w:hAnsi="Times New Roman"/>
          <w:szCs w:val="24"/>
        </w:rPr>
        <w:t>zastosowanie programu SUBIEKT (</w:t>
      </w:r>
      <w:r w:rsidR="009949C1" w:rsidRPr="00F962D2">
        <w:rPr>
          <w:rFonts w:ascii="Times New Roman" w:hAnsi="Times New Roman"/>
          <w:szCs w:val="24"/>
        </w:rPr>
        <w:t>przyjęcie towaru na magazyn, wydanie magazynowe, wydanie zewnętrzne, rozrachunki z kontrahentami, wystawianie faktur, wystawianie korekt</w:t>
      </w:r>
      <w:r w:rsidR="00781D3A" w:rsidRPr="00F962D2">
        <w:rPr>
          <w:rFonts w:ascii="Times New Roman" w:hAnsi="Times New Roman"/>
          <w:szCs w:val="24"/>
        </w:rPr>
        <w:t>); program EX</w:t>
      </w:r>
      <w:r w:rsidR="00B1707D">
        <w:rPr>
          <w:rFonts w:ascii="Times New Roman" w:hAnsi="Times New Roman"/>
          <w:szCs w:val="24"/>
        </w:rPr>
        <w:t>C</w:t>
      </w:r>
      <w:r w:rsidR="00781D3A" w:rsidRPr="00F962D2">
        <w:rPr>
          <w:rFonts w:ascii="Times New Roman" w:hAnsi="Times New Roman"/>
          <w:szCs w:val="24"/>
        </w:rPr>
        <w:t>EL w zastosowaniach logistyczno-magazynowych,</w:t>
      </w:r>
    </w:p>
    <w:p w:rsidR="00F962D2" w:rsidRPr="00F962D2" w:rsidRDefault="00F962D2" w:rsidP="00F962D2">
      <w:pPr>
        <w:pStyle w:val="Akapitzlist"/>
        <w:rPr>
          <w:rFonts w:ascii="Times New Roman" w:hAnsi="Times New Roman"/>
          <w:szCs w:val="24"/>
        </w:rPr>
      </w:pPr>
    </w:p>
    <w:p w:rsidR="00F962D2" w:rsidRPr="00F962D2" w:rsidRDefault="00F962D2" w:rsidP="00F962D2">
      <w:pPr>
        <w:pStyle w:val="Akapitzlist"/>
        <w:spacing w:after="120" w:line="240" w:lineRule="auto"/>
        <w:ind w:left="1117"/>
        <w:jc w:val="both"/>
        <w:rPr>
          <w:rFonts w:ascii="Times New Roman" w:hAnsi="Times New Roman"/>
          <w:sz w:val="8"/>
          <w:szCs w:val="8"/>
        </w:rPr>
      </w:pPr>
    </w:p>
    <w:p w:rsidR="00766FDA" w:rsidRPr="00F962D2" w:rsidRDefault="00766FDA" w:rsidP="00F962D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962D2">
        <w:rPr>
          <w:rFonts w:ascii="Times New Roman" w:hAnsi="Times New Roman"/>
          <w:szCs w:val="24"/>
        </w:rPr>
        <w:t>Praktyczne- praktyczna nauka jazdy i manewrowania osprzętem wózka jezdniowego</w:t>
      </w:r>
      <w:r w:rsidR="00781D3A" w:rsidRPr="00F962D2">
        <w:rPr>
          <w:rFonts w:ascii="Times New Roman" w:hAnsi="Times New Roman"/>
          <w:szCs w:val="24"/>
        </w:rPr>
        <w:t xml:space="preserve">  </w:t>
      </w:r>
      <w:r w:rsidR="003B36D6">
        <w:rPr>
          <w:rFonts w:ascii="Times New Roman" w:hAnsi="Times New Roman"/>
          <w:szCs w:val="24"/>
        </w:rPr>
        <w:t>(</w:t>
      </w:r>
      <w:r w:rsidR="00781D3A" w:rsidRPr="00F962D2">
        <w:rPr>
          <w:rFonts w:ascii="Times New Roman" w:hAnsi="Times New Roman"/>
          <w:szCs w:val="24"/>
        </w:rPr>
        <w:t>II WJO</w:t>
      </w:r>
      <w:r w:rsidR="003B36D6">
        <w:rPr>
          <w:rFonts w:ascii="Times New Roman" w:hAnsi="Times New Roman"/>
          <w:szCs w:val="24"/>
        </w:rPr>
        <w:t>)</w:t>
      </w:r>
      <w:r w:rsidRPr="00F962D2">
        <w:rPr>
          <w:rFonts w:ascii="Times New Roman" w:hAnsi="Times New Roman"/>
          <w:szCs w:val="24"/>
        </w:rPr>
        <w:t xml:space="preserve"> oraz samodzielna wymiana butli gazowej.</w:t>
      </w:r>
    </w:p>
    <w:p w:rsidR="00013A9B" w:rsidRDefault="00013A9B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013A9B" w:rsidRDefault="00013A9B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F288D" w:rsidRDefault="00EF288D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013A9B" w:rsidRDefault="00013A9B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013A9B" w:rsidRDefault="00C5314F" w:rsidP="00013A9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 w:rsidR="00B02FBF">
        <w:rPr>
          <w:rFonts w:ascii="Times New Roman" w:hAnsi="Times New Roman"/>
          <w:szCs w:val="24"/>
        </w:rPr>
        <w:t xml:space="preserve">EFS </w:t>
      </w:r>
      <w:r w:rsidR="00EF288D">
        <w:rPr>
          <w:rFonts w:ascii="Times New Roman" w:hAnsi="Times New Roman"/>
          <w:szCs w:val="24"/>
        </w:rPr>
        <w:t>POWER</w:t>
      </w:r>
    </w:p>
    <w:p w:rsidR="00013A9B" w:rsidRDefault="00013A9B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EF288D" w:rsidRDefault="00EF288D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</w:t>
            </w:r>
            <w:r w:rsidR="004874D4">
              <w:rPr>
                <w:rFonts w:ascii="Times New Roman" w:hAnsi="Times New Roman"/>
                <w:szCs w:val="24"/>
              </w:rPr>
              <w:br/>
            </w:r>
            <w:r w:rsidRPr="00FD7F8F">
              <w:rPr>
                <w:rFonts w:ascii="Times New Roman" w:hAnsi="Times New Roman"/>
                <w:szCs w:val="24"/>
              </w:rPr>
              <w:t>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4874D4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874D4">
              <w:rPr>
                <w:rFonts w:ascii="Times New Roman" w:hAnsi="Times New Roman"/>
              </w:rPr>
              <w:t>Wyposażenie dydaktyczne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i pomieszczenia zgodne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z potrzebami szkolenia – 20 punktów</w:t>
            </w:r>
          </w:p>
          <w:p w:rsidR="00FD7F8F" w:rsidRPr="004874D4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874D4">
              <w:rPr>
                <w:rFonts w:ascii="Times New Roman" w:hAnsi="Times New Roman"/>
              </w:rPr>
              <w:t>Wyposażenie dydaktyczne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4874D4">
              <w:rPr>
                <w:rFonts w:ascii="Times New Roman" w:hAnsi="Times New Roman"/>
              </w:rPr>
              <w:t>Wyposażenie dydaktyczne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i pomieszczenia niezgodne</w:t>
            </w:r>
            <w:r w:rsidR="004874D4">
              <w:rPr>
                <w:rFonts w:ascii="Times New Roman" w:hAnsi="Times New Roman"/>
              </w:rPr>
              <w:br/>
            </w:r>
            <w:r w:rsidRPr="004874D4">
              <w:rPr>
                <w:rFonts w:ascii="Times New Roman" w:hAnsi="Times New Roman"/>
              </w:rPr>
              <w:t>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20%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A157BF" w:rsidRDefault="00C30FD5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A157BF">
              <w:rPr>
                <w:rFonts w:ascii="Times New Roman" w:hAnsi="Times New Roman"/>
              </w:rPr>
              <w:t xml:space="preserve">Wykonawca </w:t>
            </w:r>
            <w:r w:rsidR="00FD7F8F" w:rsidRPr="00A157BF">
              <w:rPr>
                <w:rFonts w:ascii="Times New Roman" w:hAnsi="Times New Roman"/>
              </w:rPr>
              <w:t>przedstawia wszystkie dokumenty które powinien otrzymać uczestnik szkolenia po jego ukończeniu</w:t>
            </w:r>
            <w:r w:rsidR="00A157BF">
              <w:rPr>
                <w:rFonts w:ascii="Times New Roman" w:hAnsi="Times New Roman"/>
              </w:rPr>
              <w:br/>
            </w:r>
            <w:r w:rsidR="00FD7F8F" w:rsidRPr="00A157BF">
              <w:rPr>
                <w:rFonts w:ascii="Times New Roman" w:hAnsi="Times New Roman"/>
              </w:rPr>
              <w:t>i nabyciu kwalifikacji. Ponadto dokumenty te muszą być zgodne</w:t>
            </w:r>
            <w:r w:rsidR="00A157BF">
              <w:rPr>
                <w:rFonts w:ascii="Times New Roman" w:hAnsi="Times New Roman"/>
              </w:rPr>
              <w:br/>
            </w:r>
            <w:r w:rsidR="00FD7F8F" w:rsidRPr="00A157BF">
              <w:rPr>
                <w:rFonts w:ascii="Times New Roman" w:hAnsi="Times New Roman"/>
              </w:rPr>
              <w:t>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50% (1% odpowiada</w:t>
            </w:r>
            <w:r w:rsidR="001064CA">
              <w:rPr>
                <w:rFonts w:ascii="Times New Roman" w:hAnsi="Times New Roman"/>
                <w:sz w:val="20"/>
              </w:rPr>
              <w:br/>
            </w:r>
            <w:r w:rsidRPr="00FD7F8F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A3E" w:rsidRPr="00EF288D" w:rsidRDefault="00C5314F" w:rsidP="00EF288D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EF288D" w:rsidRPr="006D0982" w:rsidRDefault="00EF288D" w:rsidP="00EF288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EF288D" w:rsidRPr="006D0982" w:rsidRDefault="00EF288D" w:rsidP="00EF288D">
      <w:pPr>
        <w:jc w:val="center"/>
        <w:rPr>
          <w:rFonts w:ascii="Times New Roman" w:hAnsi="Times New Roman"/>
          <w:b/>
        </w:rPr>
      </w:pPr>
    </w:p>
    <w:p w:rsidR="00EF288D" w:rsidRPr="006D0982" w:rsidRDefault="00EF288D" w:rsidP="00EF288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bezrobotnych do 29 roku życia będzie finansowane ze środków Europejskiego Funduszu Społecznego w ramach Programu Operacyjnego Wiedza Edukacji Rozwój, Oś priorytetowa I Osoby młode na rynku pracy, Działanie 1.1 Wsparcie osób młodych pozostających bez pracy na regionalnym rynku pracy- </w:t>
      </w:r>
      <w:proofErr w:type="spellStart"/>
      <w:r w:rsidRPr="006D0982">
        <w:rPr>
          <w:rFonts w:ascii="Times New Roman" w:hAnsi="Times New Roman"/>
          <w:b w:val="0"/>
          <w:sz w:val="24"/>
          <w:szCs w:val="24"/>
        </w:rPr>
        <w:t>projekty</w:t>
      </w:r>
      <w:proofErr w:type="spellEnd"/>
      <w:r w:rsidRPr="006D0982">
        <w:rPr>
          <w:rFonts w:ascii="Times New Roman" w:hAnsi="Times New Roman"/>
          <w:b w:val="0"/>
          <w:sz w:val="24"/>
          <w:szCs w:val="24"/>
        </w:rPr>
        <w:t xml:space="preserve"> pozakonkursowe, </w:t>
      </w:r>
      <w:proofErr w:type="spellStart"/>
      <w:r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EF288D" w:rsidRPr="006D0982" w:rsidRDefault="00EF288D" w:rsidP="00EF2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88D" w:rsidRDefault="00EF288D" w:rsidP="00EF2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4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EF288D" w:rsidRPr="006D0982" w:rsidRDefault="00EF288D" w:rsidP="00EF2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13" w:rsidRPr="006D0982" w:rsidRDefault="00CB0513" w:rsidP="00CB05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</w:t>
      </w:r>
      <w:r w:rsidR="00A82E24"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(Dz. U  z 2014r. , poz. 622). </w:t>
      </w:r>
    </w:p>
    <w:p w:rsidR="00CB0513" w:rsidRDefault="00CB0513" w:rsidP="00CB05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CB0513" w:rsidRPr="00013A9B" w:rsidRDefault="00CB0513" w:rsidP="00CB051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A9B">
        <w:rPr>
          <w:rFonts w:ascii="Times New Roman" w:hAnsi="Times New Roman"/>
          <w:b/>
          <w:sz w:val="24"/>
          <w:szCs w:val="24"/>
        </w:rPr>
        <w:t>Wzór zaświadczenia i suplementu należy dołączyć do oferty.</w:t>
      </w:r>
    </w:p>
    <w:p w:rsidR="00CB0513" w:rsidRPr="006D0982" w:rsidRDefault="00CB0513" w:rsidP="00CB05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B0513" w:rsidRPr="00C5314F" w:rsidRDefault="00CB0513" w:rsidP="00CB051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E2C85">
      <w:pPr>
        <w:jc w:val="both"/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7D" w:rsidRDefault="00832A7D" w:rsidP="00FD3DA7">
      <w:pPr>
        <w:spacing w:after="0" w:line="240" w:lineRule="auto"/>
      </w:pPr>
      <w:r>
        <w:separator/>
      </w:r>
    </w:p>
  </w:endnote>
  <w:endnote w:type="continuationSeparator" w:id="0">
    <w:p w:rsidR="00832A7D" w:rsidRDefault="00832A7D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D" w:rsidRDefault="00832A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D" w:rsidRDefault="00832A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D" w:rsidRDefault="00832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7D" w:rsidRDefault="00832A7D" w:rsidP="00FD3DA7">
      <w:pPr>
        <w:spacing w:after="0" w:line="240" w:lineRule="auto"/>
      </w:pPr>
      <w:r>
        <w:separator/>
      </w:r>
    </w:p>
  </w:footnote>
  <w:footnote w:type="continuationSeparator" w:id="0">
    <w:p w:rsidR="00832A7D" w:rsidRDefault="00832A7D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D" w:rsidRDefault="00832A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832A7D" w:rsidTr="00FD3DA7">
      <w:trPr>
        <w:trHeight w:val="997"/>
      </w:trPr>
      <w:tc>
        <w:tcPr>
          <w:tcW w:w="9212" w:type="dxa"/>
        </w:tcPr>
        <w:p w:rsidR="00832A7D" w:rsidRDefault="00832A7D">
          <w:pPr>
            <w:pStyle w:val="Nagwek"/>
          </w:pPr>
          <w:r w:rsidRPr="005C1E0B">
            <w:rPr>
              <w:noProof/>
              <w:lang w:eastAsia="pl-PL"/>
            </w:rPr>
            <w:drawing>
              <wp:inline distT="0" distB="0" distL="0" distR="0">
                <wp:extent cx="5760720" cy="886460"/>
                <wp:effectExtent l="19050" t="0" r="0" b="0"/>
                <wp:docPr id="1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2A7D" w:rsidRDefault="00832A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D" w:rsidRDefault="00832A7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832A7D" w:rsidTr="00374D88">
      <w:trPr>
        <w:trHeight w:val="997"/>
      </w:trPr>
      <w:tc>
        <w:tcPr>
          <w:tcW w:w="9288" w:type="dxa"/>
        </w:tcPr>
        <w:p w:rsidR="00832A7D" w:rsidRDefault="00832A7D">
          <w:r w:rsidRPr="002769E6">
            <w:rPr>
              <w:noProof/>
              <w:lang w:eastAsia="pl-PL"/>
            </w:rPr>
            <w:drawing>
              <wp:inline distT="0" distB="0" distL="0" distR="0">
                <wp:extent cx="5760720" cy="886460"/>
                <wp:effectExtent l="19050" t="0" r="0" b="0"/>
                <wp:docPr id="2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2A7D" w:rsidRDefault="0083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240A"/>
    <w:multiLevelType w:val="hybridMultilevel"/>
    <w:tmpl w:val="DB3E520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40E2"/>
    <w:multiLevelType w:val="hybridMultilevel"/>
    <w:tmpl w:val="C694D506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9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13A9B"/>
    <w:rsid w:val="00022CAC"/>
    <w:rsid w:val="0002394E"/>
    <w:rsid w:val="00061D46"/>
    <w:rsid w:val="00087FC3"/>
    <w:rsid w:val="00094C2F"/>
    <w:rsid w:val="000B4AF6"/>
    <w:rsid w:val="001064CA"/>
    <w:rsid w:val="001310CD"/>
    <w:rsid w:val="00154D05"/>
    <w:rsid w:val="0017110C"/>
    <w:rsid w:val="001A04AC"/>
    <w:rsid w:val="001A3946"/>
    <w:rsid w:val="001C35B4"/>
    <w:rsid w:val="001E7B2B"/>
    <w:rsid w:val="00211E37"/>
    <w:rsid w:val="00232A40"/>
    <w:rsid w:val="002651C7"/>
    <w:rsid w:val="00271A81"/>
    <w:rsid w:val="00282A00"/>
    <w:rsid w:val="00313689"/>
    <w:rsid w:val="00374D88"/>
    <w:rsid w:val="003943A1"/>
    <w:rsid w:val="003B36D6"/>
    <w:rsid w:val="003B3EB1"/>
    <w:rsid w:val="003C5299"/>
    <w:rsid w:val="003E4806"/>
    <w:rsid w:val="00420912"/>
    <w:rsid w:val="0047636F"/>
    <w:rsid w:val="00480CC9"/>
    <w:rsid w:val="004874D4"/>
    <w:rsid w:val="00494B97"/>
    <w:rsid w:val="004B1ECE"/>
    <w:rsid w:val="004C6267"/>
    <w:rsid w:val="00542AAF"/>
    <w:rsid w:val="0054576D"/>
    <w:rsid w:val="00596A09"/>
    <w:rsid w:val="005B23EA"/>
    <w:rsid w:val="005C1E0B"/>
    <w:rsid w:val="005F7328"/>
    <w:rsid w:val="006006B7"/>
    <w:rsid w:val="00616D48"/>
    <w:rsid w:val="00630080"/>
    <w:rsid w:val="00664773"/>
    <w:rsid w:val="006909EF"/>
    <w:rsid w:val="006914A4"/>
    <w:rsid w:val="006A23FC"/>
    <w:rsid w:val="006A3152"/>
    <w:rsid w:val="006C1F51"/>
    <w:rsid w:val="006D0982"/>
    <w:rsid w:val="006E2C85"/>
    <w:rsid w:val="00717538"/>
    <w:rsid w:val="00740D43"/>
    <w:rsid w:val="00744211"/>
    <w:rsid w:val="0076213C"/>
    <w:rsid w:val="00765AAF"/>
    <w:rsid w:val="00766FDA"/>
    <w:rsid w:val="00780126"/>
    <w:rsid w:val="00781D3A"/>
    <w:rsid w:val="007A7FF9"/>
    <w:rsid w:val="007C5498"/>
    <w:rsid w:val="007D4AE2"/>
    <w:rsid w:val="007D5E59"/>
    <w:rsid w:val="008115E3"/>
    <w:rsid w:val="00822795"/>
    <w:rsid w:val="00832A7D"/>
    <w:rsid w:val="00832FAB"/>
    <w:rsid w:val="008844AA"/>
    <w:rsid w:val="0089738E"/>
    <w:rsid w:val="008B136D"/>
    <w:rsid w:val="008D4182"/>
    <w:rsid w:val="00903586"/>
    <w:rsid w:val="00904737"/>
    <w:rsid w:val="00924061"/>
    <w:rsid w:val="00933126"/>
    <w:rsid w:val="00941997"/>
    <w:rsid w:val="0094732B"/>
    <w:rsid w:val="0098311D"/>
    <w:rsid w:val="009949C1"/>
    <w:rsid w:val="009A1395"/>
    <w:rsid w:val="009C7EBB"/>
    <w:rsid w:val="00A157BF"/>
    <w:rsid w:val="00A25498"/>
    <w:rsid w:val="00A43B3F"/>
    <w:rsid w:val="00A60F89"/>
    <w:rsid w:val="00A82E24"/>
    <w:rsid w:val="00A97A3E"/>
    <w:rsid w:val="00B02FBF"/>
    <w:rsid w:val="00B1707D"/>
    <w:rsid w:val="00B26D06"/>
    <w:rsid w:val="00B54CFB"/>
    <w:rsid w:val="00B861DE"/>
    <w:rsid w:val="00BA11BF"/>
    <w:rsid w:val="00BA1577"/>
    <w:rsid w:val="00BC73CB"/>
    <w:rsid w:val="00BD2B08"/>
    <w:rsid w:val="00C14BD3"/>
    <w:rsid w:val="00C207C7"/>
    <w:rsid w:val="00C30FD5"/>
    <w:rsid w:val="00C5314F"/>
    <w:rsid w:val="00C800A4"/>
    <w:rsid w:val="00C80BA5"/>
    <w:rsid w:val="00C831CE"/>
    <w:rsid w:val="00C85C78"/>
    <w:rsid w:val="00C87334"/>
    <w:rsid w:val="00CB0513"/>
    <w:rsid w:val="00CB7E15"/>
    <w:rsid w:val="00CC7950"/>
    <w:rsid w:val="00CE74F7"/>
    <w:rsid w:val="00CF291F"/>
    <w:rsid w:val="00D112CC"/>
    <w:rsid w:val="00D801DA"/>
    <w:rsid w:val="00E30D62"/>
    <w:rsid w:val="00E537F6"/>
    <w:rsid w:val="00E85840"/>
    <w:rsid w:val="00EA16EA"/>
    <w:rsid w:val="00EB0899"/>
    <w:rsid w:val="00EC0BC9"/>
    <w:rsid w:val="00EE663A"/>
    <w:rsid w:val="00EF288D"/>
    <w:rsid w:val="00F21B14"/>
    <w:rsid w:val="00F35D69"/>
    <w:rsid w:val="00F7586F"/>
    <w:rsid w:val="00F962D2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we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1A1F-FCF1-4CF1-949C-3E7302B8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beata.gomula</cp:lastModifiedBy>
  <cp:revision>2</cp:revision>
  <cp:lastPrinted>2019-06-05T07:31:00Z</cp:lastPrinted>
  <dcterms:created xsi:type="dcterms:W3CDTF">2019-08-19T07:05:00Z</dcterms:created>
  <dcterms:modified xsi:type="dcterms:W3CDTF">2019-08-19T07:05:00Z</dcterms:modified>
</cp:coreProperties>
</file>