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Pr="00FD7F8F">
        <w:rPr>
          <w:rFonts w:ascii="Times New Roman" w:hAnsi="Times New Roman"/>
          <w:szCs w:val="24"/>
        </w:rPr>
        <w:t>Kierowca wózków jezdniowych z wymianą butli gazowych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232A40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064CA">
        <w:rPr>
          <w:rFonts w:ascii="Times New Roman" w:hAnsi="Times New Roman"/>
        </w:rPr>
        <w:t xml:space="preserve"> udział 11</w:t>
      </w:r>
      <w:r>
        <w:rPr>
          <w:rFonts w:ascii="Times New Roman" w:hAnsi="Times New Roman"/>
        </w:rPr>
        <w:t xml:space="preserve"> osób</w:t>
      </w:r>
      <w:r w:rsidR="00616D48" w:rsidRPr="00FD7F8F">
        <w:rPr>
          <w:rFonts w:ascii="Times New Roman" w:hAnsi="Times New Roman"/>
        </w:rPr>
        <w:t xml:space="preserve">.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</w:t>
      </w:r>
      <w:r w:rsidR="00BA1577">
        <w:rPr>
          <w:rFonts w:ascii="Times New Roman" w:hAnsi="Times New Roman"/>
          <w:szCs w:val="24"/>
        </w:rPr>
        <w:t>ie odbywać się będzie w jednej grupie</w:t>
      </w:r>
      <w:r w:rsidRPr="00FD7F8F">
        <w:rPr>
          <w:rFonts w:ascii="Times New Roman" w:hAnsi="Times New Roman"/>
          <w:szCs w:val="24"/>
        </w:rPr>
        <w:t>.  Przewiduje się, że  Zamawiający będzie  sukcesywnie kierował kandydatów na szkolenie, chyba że, z uwagi na ilość uczestników nie będzie to możliwe.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Łączna liczba</w:t>
      </w:r>
      <w:r w:rsidR="00EB0899">
        <w:rPr>
          <w:rFonts w:ascii="Times New Roman" w:hAnsi="Times New Roman"/>
          <w:szCs w:val="24"/>
        </w:rPr>
        <w:t xml:space="preserve"> godzin szkolenia musi wynosić 4</w:t>
      </w:r>
      <w:r w:rsidRPr="00FD7F8F">
        <w:rPr>
          <w:rFonts w:ascii="Times New Roman" w:hAnsi="Times New Roman"/>
          <w:szCs w:val="24"/>
        </w:rPr>
        <w:t>5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 powinno odbywać się</w:t>
      </w:r>
      <w:r w:rsidR="003C5299">
        <w:rPr>
          <w:rFonts w:ascii="Times New Roman" w:hAnsi="Times New Roman"/>
          <w:szCs w:val="24"/>
        </w:rPr>
        <w:t xml:space="preserve"> przeciętnie</w:t>
      </w:r>
      <w:r w:rsidR="00EB0899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 xml:space="preserve"> nie mniej niż 25 godz</w:t>
      </w:r>
      <w:r w:rsidR="00EB0899">
        <w:rPr>
          <w:rFonts w:ascii="Times New Roman" w:hAnsi="Times New Roman"/>
          <w:szCs w:val="24"/>
        </w:rPr>
        <w:t>in zegarowych zajęć</w:t>
      </w:r>
      <w:r w:rsidR="00EB0899">
        <w:rPr>
          <w:rFonts w:ascii="Times New Roman" w:hAnsi="Times New Roman"/>
          <w:szCs w:val="24"/>
        </w:rPr>
        <w:br/>
        <w:t xml:space="preserve">w tygodniu  </w:t>
      </w:r>
      <w:r w:rsidRPr="00FD7F8F">
        <w:rPr>
          <w:rFonts w:ascii="Times New Roman" w:hAnsi="Times New Roman"/>
          <w:szCs w:val="24"/>
        </w:rPr>
        <w:t>(zgodnie z art. 40 ust 4 Ustawy z dnia 20 kwietnia 2</w:t>
      </w:r>
      <w:r w:rsidR="00EB0899">
        <w:rPr>
          <w:rFonts w:ascii="Times New Roman" w:hAnsi="Times New Roman"/>
          <w:szCs w:val="24"/>
        </w:rPr>
        <w:t xml:space="preserve">004 r. o promocji zatrudnienia </w:t>
      </w:r>
      <w:r w:rsidRPr="00FD7F8F">
        <w:rPr>
          <w:rFonts w:ascii="Times New Roman" w:hAnsi="Times New Roman"/>
          <w:szCs w:val="24"/>
        </w:rPr>
        <w:t>i instytucjach rynku pracy; Dz.</w:t>
      </w:r>
      <w:r w:rsidR="007D5E59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U</w:t>
      </w:r>
      <w:r w:rsidR="00744211">
        <w:rPr>
          <w:rFonts w:ascii="Times New Roman" w:hAnsi="Times New Roman"/>
          <w:szCs w:val="24"/>
        </w:rPr>
        <w:t>. z 2018</w:t>
      </w:r>
      <w:r w:rsidR="0017110C">
        <w:rPr>
          <w:rFonts w:ascii="Times New Roman" w:hAnsi="Times New Roman"/>
          <w:szCs w:val="24"/>
        </w:rPr>
        <w:t xml:space="preserve"> r., </w:t>
      </w:r>
      <w:r w:rsidR="00744211">
        <w:rPr>
          <w:rFonts w:ascii="Times New Roman" w:hAnsi="Times New Roman"/>
          <w:szCs w:val="24"/>
        </w:rPr>
        <w:t>poz. 12</w:t>
      </w:r>
      <w:r w:rsidR="0017110C">
        <w:rPr>
          <w:rFonts w:ascii="Times New Roman" w:hAnsi="Times New Roman"/>
          <w:szCs w:val="24"/>
        </w:rPr>
        <w:t>65</w:t>
      </w:r>
      <w:r w:rsidRPr="00FD7F8F">
        <w:rPr>
          <w:rFonts w:ascii="Times New Roman" w:hAnsi="Times New Roman"/>
          <w:szCs w:val="24"/>
        </w:rPr>
        <w:t xml:space="preserve"> z </w:t>
      </w:r>
      <w:proofErr w:type="spellStart"/>
      <w:r w:rsidRPr="00FD7F8F">
        <w:rPr>
          <w:rFonts w:ascii="Times New Roman" w:hAnsi="Times New Roman"/>
          <w:szCs w:val="24"/>
        </w:rPr>
        <w:t>późn</w:t>
      </w:r>
      <w:proofErr w:type="spellEnd"/>
      <w:r w:rsidRPr="00FD7F8F">
        <w:rPr>
          <w:rFonts w:ascii="Times New Roman" w:hAnsi="Times New Roman"/>
          <w:szCs w:val="24"/>
        </w:rPr>
        <w:t xml:space="preserve">. zm.).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BA1577">
        <w:rPr>
          <w:rFonts w:ascii="Times New Roman" w:hAnsi="Times New Roman"/>
        </w:rPr>
        <w:t>a dla</w:t>
      </w:r>
      <w:r w:rsidR="0017110C">
        <w:rPr>
          <w:rFonts w:ascii="Times New Roman" w:hAnsi="Times New Roman"/>
        </w:rPr>
        <w:t xml:space="preserve">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</w:t>
      </w:r>
      <w:r w:rsidR="00BA1577">
        <w:rPr>
          <w:rFonts w:ascii="Times New Roman" w:hAnsi="Times New Roman"/>
          <w:szCs w:val="24"/>
        </w:rPr>
        <w:t xml:space="preserve">ęcia szkolenia 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1A04AC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7D5E59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16D48"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</w:t>
      </w:r>
      <w:r w:rsidR="00C30FD5">
        <w:rPr>
          <w:rFonts w:ascii="Times New Roman" w:hAnsi="Times New Roman"/>
          <w:szCs w:val="24"/>
        </w:rPr>
        <w:t xml:space="preserve">   </w:t>
      </w:r>
      <w:r w:rsidR="00616D48" w:rsidRPr="00FD7F8F">
        <w:rPr>
          <w:rFonts w:ascii="Times New Roman" w:hAnsi="Times New Roman"/>
          <w:szCs w:val="24"/>
        </w:rPr>
        <w:t xml:space="preserve">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C30FD5" w:rsidP="00C30FD5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>i wytycznymi Urzędu Dozoru Technicznego.</w:t>
      </w:r>
    </w:p>
    <w:p w:rsidR="00B861DE" w:rsidRDefault="00B861DE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 w:rsidR="00B02FBF">
        <w:rPr>
          <w:rFonts w:ascii="Times New Roman" w:hAnsi="Times New Roman"/>
          <w:szCs w:val="24"/>
        </w:rPr>
        <w:t>EFS W</w:t>
      </w:r>
      <w:r>
        <w:rPr>
          <w:rFonts w:ascii="Times New Roman" w:hAnsi="Times New Roman"/>
          <w:szCs w:val="24"/>
        </w:rPr>
        <w:t>R</w:t>
      </w:r>
      <w:r w:rsidR="00B02FBF">
        <w:rPr>
          <w:rFonts w:ascii="Times New Roman" w:hAnsi="Times New Roman"/>
          <w:szCs w:val="24"/>
        </w:rPr>
        <w:t>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A1577" w:rsidRDefault="00BA1577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BA1577" w:rsidRDefault="00BA1577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</w:t>
            </w:r>
            <w:r w:rsidR="004874D4">
              <w:rPr>
                <w:rFonts w:ascii="Times New Roman" w:hAnsi="Times New Roman"/>
                <w:szCs w:val="24"/>
              </w:rPr>
              <w:br/>
            </w:r>
            <w:r w:rsidRPr="00FD7F8F">
              <w:rPr>
                <w:rFonts w:ascii="Times New Roman" w:hAnsi="Times New Roman"/>
                <w:szCs w:val="24"/>
              </w:rPr>
              <w:t>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4874D4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zgodne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z potrzebami szkolenia – 20 punktów</w:t>
            </w:r>
          </w:p>
          <w:p w:rsidR="00FD7F8F" w:rsidRPr="004874D4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niezgodne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20%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A157BF" w:rsidRDefault="00C30FD5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A157BF">
              <w:rPr>
                <w:rFonts w:ascii="Times New Roman" w:hAnsi="Times New Roman"/>
              </w:rPr>
              <w:t xml:space="preserve">Wykonawca </w:t>
            </w:r>
            <w:r w:rsidR="00FD7F8F" w:rsidRPr="00A157BF">
              <w:rPr>
                <w:rFonts w:ascii="Times New Roman" w:hAnsi="Times New Roman"/>
              </w:rPr>
              <w:t>przedstawia wszystkie dokumenty które powinien otrzymać uczestnik szkolenia po jego ukończeniu</w:t>
            </w:r>
            <w:r w:rsidR="00A157BF">
              <w:rPr>
                <w:rFonts w:ascii="Times New Roman" w:hAnsi="Times New Roman"/>
              </w:rPr>
              <w:br/>
            </w:r>
            <w:r w:rsidR="00FD7F8F" w:rsidRPr="00A157BF">
              <w:rPr>
                <w:rFonts w:ascii="Times New Roman" w:hAnsi="Times New Roman"/>
              </w:rPr>
              <w:t>i nabyciu kwalifikacji. Ponadto dokumenty te muszą być zgodne</w:t>
            </w:r>
            <w:r w:rsidR="00A157BF">
              <w:rPr>
                <w:rFonts w:ascii="Times New Roman" w:hAnsi="Times New Roman"/>
              </w:rPr>
              <w:br/>
            </w:r>
            <w:r w:rsidR="00FD7F8F" w:rsidRPr="00A157BF">
              <w:rPr>
                <w:rFonts w:ascii="Times New Roman" w:hAnsi="Times New Roman"/>
              </w:rPr>
              <w:t>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50%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</w:t>
      </w:r>
      <w:r w:rsidR="00094C2F">
        <w:rPr>
          <w:rFonts w:ascii="Times New Roman" w:hAnsi="Times New Roman"/>
          <w:b/>
        </w:rPr>
        <w:t>nansowanego ze środków EFS WRPO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CB0513" w:rsidRPr="006D0982" w:rsidRDefault="00CB0513" w:rsidP="00CB0513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bezrobotnych powyżej 29 roku życia 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 xml:space="preserve">Wielkopolskiego Regionalnego Programu Operacyjnego </w:t>
      </w:r>
      <w:r w:rsidRPr="006D0982">
        <w:rPr>
          <w:rFonts w:ascii="Times New Roman" w:hAnsi="Times New Roman"/>
          <w:b w:val="0"/>
          <w:sz w:val="24"/>
          <w:szCs w:val="24"/>
        </w:rPr>
        <w:t>na lata 2014-2020 (WRPO 2014+), Oś priorytetowa 6: Rynek pracy, Działanie 6.1 Aktywizacja zawodowa osób bezrobotnych i poszukujących pracy- projekty pozakonkursowe realizowane przez PSZ.</w:t>
      </w:r>
    </w:p>
    <w:p w:rsidR="00CB0513" w:rsidRPr="006D0982" w:rsidRDefault="00CB0513" w:rsidP="00CB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13" w:rsidRPr="006D0982" w:rsidRDefault="00CB0513" w:rsidP="00CB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>, Wykonawca jest zobowiązany zamieścić oznaczenia</w:t>
      </w:r>
      <w:r w:rsidR="00A82E24">
        <w:rPr>
          <w:rFonts w:ascii="Times New Roman" w:hAnsi="Times New Roman"/>
          <w:sz w:val="24"/>
          <w:szCs w:val="24"/>
        </w:rPr>
        <w:br/>
        <w:t>Unii Europejskiej i Wielkopolskiego Regionalnego Programu Operacyjnego</w:t>
      </w:r>
      <w:r w:rsidRPr="006D0982">
        <w:rPr>
          <w:rFonts w:ascii="Times New Roman" w:hAnsi="Times New Roman"/>
          <w:sz w:val="24"/>
          <w:szCs w:val="24"/>
        </w:rPr>
        <w:t xml:space="preserve"> zgodne</w:t>
      </w:r>
      <w:r w:rsidR="00A82E24"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Zasadami promocji i oznakowania projektów w Programie dostępnymi na stronie: </w:t>
      </w:r>
      <w:hyperlink r:id="rId14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CB0513" w:rsidRPr="006D0982" w:rsidRDefault="00CB0513" w:rsidP="00CB05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</w:t>
      </w:r>
      <w:r w:rsidR="00A82E24"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(Dz. U  z 2014r. , poz. 622). </w:t>
      </w:r>
    </w:p>
    <w:p w:rsidR="00CB0513" w:rsidRDefault="00CB0513" w:rsidP="00CB05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B0513" w:rsidRPr="006D0982" w:rsidRDefault="00CB0513" w:rsidP="00CB05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CB0513" w:rsidRPr="006D0982" w:rsidRDefault="00CB0513" w:rsidP="00CB05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B0513" w:rsidRPr="00C5314F" w:rsidRDefault="00CB0513" w:rsidP="00CB051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E2C85">
      <w:pPr>
        <w:jc w:val="both"/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CE" w:rsidRDefault="00C831CE" w:rsidP="00FD3DA7">
      <w:pPr>
        <w:spacing w:after="0" w:line="240" w:lineRule="auto"/>
      </w:pPr>
      <w:r>
        <w:separator/>
      </w:r>
    </w:p>
  </w:endnote>
  <w:endnote w:type="continuationSeparator" w:id="0">
    <w:p w:rsidR="00C831CE" w:rsidRDefault="00C831CE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9" w:rsidRDefault="00F35D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9" w:rsidRDefault="00F35D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9" w:rsidRDefault="00F35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CE" w:rsidRDefault="00C831CE" w:rsidP="00FD3DA7">
      <w:pPr>
        <w:spacing w:after="0" w:line="240" w:lineRule="auto"/>
      </w:pPr>
      <w:r>
        <w:separator/>
      </w:r>
    </w:p>
  </w:footnote>
  <w:footnote w:type="continuationSeparator" w:id="0">
    <w:p w:rsidR="00C831CE" w:rsidRDefault="00C831CE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9" w:rsidRDefault="00F35D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832FAB" w:rsidTr="00FD3DA7">
      <w:trPr>
        <w:trHeight w:val="997"/>
      </w:trPr>
      <w:tc>
        <w:tcPr>
          <w:tcW w:w="9212" w:type="dxa"/>
        </w:tcPr>
        <w:p w:rsidR="00832FAB" w:rsidRDefault="00E537F6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1.45pt;height:52.6pt" o:ole="">
                <v:imagedata r:id="rId1" o:title=""/>
              </v:shape>
              <o:OLEObject Type="Embed" ProgID="PBrush" ShapeID="_x0000_i1025" DrawAspect="Content" ObjectID="_1621232474" r:id="rId2"/>
            </w:object>
          </w:r>
        </w:p>
      </w:tc>
    </w:tr>
  </w:tbl>
  <w:p w:rsidR="00832FAB" w:rsidRDefault="00832F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9" w:rsidRDefault="00F35D6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832FAB" w:rsidTr="00FD3DA7">
      <w:trPr>
        <w:trHeight w:val="997"/>
      </w:trPr>
      <w:tc>
        <w:tcPr>
          <w:tcW w:w="9212" w:type="dxa"/>
        </w:tcPr>
        <w:p w:rsidR="00832FAB" w:rsidRDefault="00832FAB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21232475" r:id="rId2"/>
            </w:object>
          </w:r>
        </w:p>
      </w:tc>
    </w:tr>
  </w:tbl>
  <w:p w:rsidR="00832FAB" w:rsidRDefault="00832F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94C2F"/>
    <w:rsid w:val="000B4AF6"/>
    <w:rsid w:val="001064CA"/>
    <w:rsid w:val="00154D05"/>
    <w:rsid w:val="0017110C"/>
    <w:rsid w:val="001A04AC"/>
    <w:rsid w:val="001A3946"/>
    <w:rsid w:val="001C35B4"/>
    <w:rsid w:val="001E7B2B"/>
    <w:rsid w:val="00211E37"/>
    <w:rsid w:val="00232A40"/>
    <w:rsid w:val="002651C7"/>
    <w:rsid w:val="00271A81"/>
    <w:rsid w:val="00282A00"/>
    <w:rsid w:val="00313689"/>
    <w:rsid w:val="003943A1"/>
    <w:rsid w:val="003B3EB1"/>
    <w:rsid w:val="003C5299"/>
    <w:rsid w:val="00420912"/>
    <w:rsid w:val="0047636F"/>
    <w:rsid w:val="00480CC9"/>
    <w:rsid w:val="004874D4"/>
    <w:rsid w:val="00494B97"/>
    <w:rsid w:val="00596A09"/>
    <w:rsid w:val="005B23EA"/>
    <w:rsid w:val="005F7328"/>
    <w:rsid w:val="00616D48"/>
    <w:rsid w:val="00630080"/>
    <w:rsid w:val="00664773"/>
    <w:rsid w:val="006909EF"/>
    <w:rsid w:val="006914A4"/>
    <w:rsid w:val="006A23FC"/>
    <w:rsid w:val="006A3152"/>
    <w:rsid w:val="006C1F51"/>
    <w:rsid w:val="006D0982"/>
    <w:rsid w:val="006E2C85"/>
    <w:rsid w:val="00717538"/>
    <w:rsid w:val="00740D43"/>
    <w:rsid w:val="00744211"/>
    <w:rsid w:val="0076213C"/>
    <w:rsid w:val="00765AAF"/>
    <w:rsid w:val="00780126"/>
    <w:rsid w:val="007A7FF9"/>
    <w:rsid w:val="007D5E59"/>
    <w:rsid w:val="008115E3"/>
    <w:rsid w:val="00822795"/>
    <w:rsid w:val="00832FAB"/>
    <w:rsid w:val="008844AA"/>
    <w:rsid w:val="008B136D"/>
    <w:rsid w:val="008D4182"/>
    <w:rsid w:val="00903586"/>
    <w:rsid w:val="00924061"/>
    <w:rsid w:val="00933126"/>
    <w:rsid w:val="00941997"/>
    <w:rsid w:val="0094732B"/>
    <w:rsid w:val="0098311D"/>
    <w:rsid w:val="009A1395"/>
    <w:rsid w:val="009C7EBB"/>
    <w:rsid w:val="00A157BF"/>
    <w:rsid w:val="00A25498"/>
    <w:rsid w:val="00A43B3F"/>
    <w:rsid w:val="00A60F89"/>
    <w:rsid w:val="00A82E24"/>
    <w:rsid w:val="00A97A3E"/>
    <w:rsid w:val="00B02FBF"/>
    <w:rsid w:val="00B54CFB"/>
    <w:rsid w:val="00B861DE"/>
    <w:rsid w:val="00BA11BF"/>
    <w:rsid w:val="00BA1577"/>
    <w:rsid w:val="00BD2B08"/>
    <w:rsid w:val="00C14BD3"/>
    <w:rsid w:val="00C207C7"/>
    <w:rsid w:val="00C30FD5"/>
    <w:rsid w:val="00C5314F"/>
    <w:rsid w:val="00C800A4"/>
    <w:rsid w:val="00C831CE"/>
    <w:rsid w:val="00C85C78"/>
    <w:rsid w:val="00C87334"/>
    <w:rsid w:val="00CB0513"/>
    <w:rsid w:val="00CB7E15"/>
    <w:rsid w:val="00CE74F7"/>
    <w:rsid w:val="00CF291F"/>
    <w:rsid w:val="00D112CC"/>
    <w:rsid w:val="00E537F6"/>
    <w:rsid w:val="00E85840"/>
    <w:rsid w:val="00EA16EA"/>
    <w:rsid w:val="00EB0899"/>
    <w:rsid w:val="00EE663A"/>
    <w:rsid w:val="00F21B14"/>
    <w:rsid w:val="00F35D69"/>
    <w:rsid w:val="00F7586F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po.wuppoznan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AE3E-41F9-4BD0-AA4D-BDBC5086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waldemar.koniuk</cp:lastModifiedBy>
  <cp:revision>55</cp:revision>
  <cp:lastPrinted>2019-06-05T07:31:00Z</cp:lastPrinted>
  <dcterms:created xsi:type="dcterms:W3CDTF">2017-04-11T10:07:00Z</dcterms:created>
  <dcterms:modified xsi:type="dcterms:W3CDTF">2019-06-05T07:35:00Z</dcterms:modified>
</cp:coreProperties>
</file>